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3F3E">
        <w:rPr>
          <w:rFonts w:ascii="Times New Roman" w:hAnsi="Times New Roman"/>
          <w:b/>
          <w:bCs/>
        </w:rPr>
        <w:t>РОССИЙСКАЯ  ФЕДЕРАЦИЯ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3F3E">
        <w:rPr>
          <w:rFonts w:ascii="Times New Roman" w:hAnsi="Times New Roman"/>
          <w:b/>
          <w:bCs/>
        </w:rPr>
        <w:t>ИРКУТСКАЯ ОБЛАСТЬ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3F3E">
        <w:rPr>
          <w:rFonts w:ascii="Times New Roman" w:hAnsi="Times New Roman"/>
          <w:b/>
          <w:bCs/>
        </w:rPr>
        <w:t>БАЯНДАЕВСКИЙ РАЙОН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3F3E">
        <w:rPr>
          <w:rFonts w:ascii="Times New Roman" w:hAnsi="Times New Roman"/>
          <w:b/>
          <w:bCs/>
        </w:rPr>
        <w:t>МУНИЦИПАЛЬНОЕ ОБРАЗОВАНИЕ «КУРУМЧИНСКИЙ»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3F3E">
        <w:rPr>
          <w:rFonts w:ascii="Times New Roman" w:hAnsi="Times New Roman"/>
          <w:b/>
          <w:bCs/>
        </w:rPr>
        <w:t xml:space="preserve">       ПОСТАНОВЛЕНИЕ 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63F3E">
        <w:rPr>
          <w:rFonts w:ascii="Times New Roman" w:hAnsi="Times New Roman"/>
          <w:bCs/>
        </w:rPr>
        <w:t>от «</w:t>
      </w:r>
      <w:r w:rsidRPr="00AE0A60">
        <w:rPr>
          <w:rFonts w:ascii="Times New Roman" w:hAnsi="Times New Roman"/>
          <w:bCs/>
        </w:rPr>
        <w:t>17</w:t>
      </w:r>
      <w:r w:rsidRPr="00863F3E">
        <w:rPr>
          <w:rFonts w:ascii="Times New Roman" w:hAnsi="Times New Roman"/>
          <w:bCs/>
        </w:rPr>
        <w:t xml:space="preserve">» </w:t>
      </w:r>
      <w:r>
        <w:rPr>
          <w:rFonts w:ascii="Times New Roman" w:hAnsi="Times New Roman"/>
          <w:bCs/>
        </w:rPr>
        <w:t xml:space="preserve">апреля </w:t>
      </w:r>
      <w:r w:rsidRPr="00863F3E">
        <w:rPr>
          <w:rFonts w:ascii="Times New Roman" w:hAnsi="Times New Roman"/>
          <w:bCs/>
        </w:rPr>
        <w:t xml:space="preserve"> 2015 г. № </w:t>
      </w:r>
      <w:r>
        <w:rPr>
          <w:rFonts w:ascii="Times New Roman" w:hAnsi="Times New Roman"/>
          <w:bCs/>
        </w:rPr>
        <w:t>20</w:t>
      </w:r>
      <w:r w:rsidRPr="00863F3E">
        <w:rPr>
          <w:rFonts w:ascii="Times New Roman" w:hAnsi="Times New Roman"/>
          <w:bCs/>
        </w:rPr>
        <w:t xml:space="preserve">                     </w:t>
      </w:r>
      <w:r w:rsidRPr="00863F3E">
        <w:rPr>
          <w:rFonts w:ascii="Times New Roman" w:hAnsi="Times New Roman"/>
          <w:bCs/>
        </w:rPr>
        <w:tab/>
      </w:r>
      <w:r w:rsidRPr="00863F3E">
        <w:rPr>
          <w:rFonts w:ascii="Times New Roman" w:hAnsi="Times New Roman"/>
          <w:bCs/>
        </w:rPr>
        <w:tab/>
      </w:r>
      <w:r w:rsidRPr="00863F3E">
        <w:rPr>
          <w:rFonts w:ascii="Times New Roman" w:hAnsi="Times New Roman"/>
          <w:bCs/>
        </w:rPr>
        <w:tab/>
      </w:r>
      <w:r w:rsidRPr="00863F3E">
        <w:rPr>
          <w:rFonts w:ascii="Times New Roman" w:hAnsi="Times New Roman"/>
          <w:bCs/>
        </w:rPr>
        <w:tab/>
        <w:t xml:space="preserve">                        д. Загатуй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63F3E">
        <w:rPr>
          <w:rFonts w:ascii="Times New Roman" w:hAnsi="Times New Roman"/>
          <w:bCs/>
        </w:rPr>
        <w:t xml:space="preserve"> 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63F3E">
        <w:rPr>
          <w:rFonts w:ascii="Times New Roman" w:hAnsi="Times New Roman"/>
          <w:b/>
          <w:bCs/>
        </w:rPr>
        <w:t xml:space="preserve">Об утверждении порядка проведения и критериях 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63F3E">
        <w:rPr>
          <w:rFonts w:ascii="Times New Roman" w:hAnsi="Times New Roman"/>
          <w:b/>
          <w:bCs/>
        </w:rPr>
        <w:t xml:space="preserve">оценки эффективности реализации </w:t>
      </w:r>
      <w:proofErr w:type="gramStart"/>
      <w:r w:rsidRPr="00863F3E">
        <w:rPr>
          <w:rFonts w:ascii="Times New Roman" w:hAnsi="Times New Roman"/>
          <w:b/>
          <w:bCs/>
        </w:rPr>
        <w:t>муниципальных</w:t>
      </w:r>
      <w:proofErr w:type="gramEnd"/>
      <w:r w:rsidRPr="00863F3E">
        <w:rPr>
          <w:rFonts w:ascii="Times New Roman" w:hAnsi="Times New Roman"/>
          <w:b/>
          <w:bCs/>
        </w:rPr>
        <w:t xml:space="preserve"> 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863F3E">
        <w:rPr>
          <w:rFonts w:ascii="Times New Roman" w:hAnsi="Times New Roman"/>
          <w:b/>
          <w:bCs/>
        </w:rPr>
        <w:t>программ МО «Курумчинский»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863F3E">
        <w:rPr>
          <w:rFonts w:ascii="Times New Roman" w:hAnsi="Times New Roman"/>
          <w:color w:val="000000"/>
        </w:rPr>
        <w:t xml:space="preserve">В соответствии со </w:t>
      </w:r>
      <w:hyperlink r:id="rId4" w:history="1">
        <w:r w:rsidRPr="00863F3E">
          <w:rPr>
            <w:rFonts w:ascii="Times New Roman" w:hAnsi="Times New Roman"/>
            <w:color w:val="000000"/>
          </w:rPr>
          <w:t>статьей 179</w:t>
        </w:r>
      </w:hyperlink>
      <w:r w:rsidRPr="00863F3E">
        <w:rPr>
          <w:rFonts w:ascii="Times New Roman" w:hAnsi="Times New Roman"/>
          <w:color w:val="000000"/>
        </w:rPr>
        <w:t xml:space="preserve"> Бюджетного кодекса Российской Федерации, руководствуясь ст. 32 Устава МО «Курумчинский», постановляю: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863F3E">
        <w:rPr>
          <w:rFonts w:ascii="Times New Roman" w:hAnsi="Times New Roman"/>
          <w:color w:val="000000"/>
        </w:rPr>
        <w:t>1. Установить: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863F3E">
        <w:rPr>
          <w:rFonts w:ascii="Times New Roman" w:hAnsi="Times New Roman"/>
          <w:color w:val="000000"/>
        </w:rPr>
        <w:t xml:space="preserve">1) </w:t>
      </w:r>
      <w:hyperlink w:anchor="Par31" w:history="1">
        <w:r w:rsidRPr="00863F3E">
          <w:rPr>
            <w:rFonts w:ascii="Times New Roman" w:hAnsi="Times New Roman"/>
            <w:color w:val="000000"/>
          </w:rPr>
          <w:t>Порядок</w:t>
        </w:r>
      </w:hyperlink>
      <w:r w:rsidRPr="00863F3E">
        <w:rPr>
          <w:rFonts w:ascii="Times New Roman" w:hAnsi="Times New Roman"/>
          <w:color w:val="000000"/>
        </w:rPr>
        <w:t xml:space="preserve"> </w:t>
      </w:r>
      <w:proofErr w:type="gramStart"/>
      <w:r w:rsidRPr="00863F3E">
        <w:rPr>
          <w:rFonts w:ascii="Times New Roman" w:hAnsi="Times New Roman"/>
          <w:color w:val="000000"/>
        </w:rPr>
        <w:t>проведения оценки эффективности реализации муниципальных программ</w:t>
      </w:r>
      <w:proofErr w:type="gramEnd"/>
      <w:r w:rsidRPr="00863F3E">
        <w:rPr>
          <w:rFonts w:ascii="Times New Roman" w:hAnsi="Times New Roman"/>
          <w:color w:val="000000"/>
        </w:rPr>
        <w:t xml:space="preserve"> МО «Курумчинский» (Приложение №1);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863F3E">
        <w:rPr>
          <w:rFonts w:ascii="Times New Roman" w:hAnsi="Times New Roman"/>
          <w:color w:val="000000"/>
        </w:rPr>
        <w:t xml:space="preserve">2) </w:t>
      </w:r>
      <w:hyperlink w:anchor="Par201" w:history="1">
        <w:r w:rsidRPr="00863F3E">
          <w:rPr>
            <w:rFonts w:ascii="Times New Roman" w:hAnsi="Times New Roman"/>
            <w:color w:val="000000"/>
          </w:rPr>
          <w:t>Критерии</w:t>
        </w:r>
      </w:hyperlink>
      <w:r w:rsidRPr="00863F3E">
        <w:rPr>
          <w:rFonts w:ascii="Times New Roman" w:hAnsi="Times New Roman"/>
          <w:color w:val="000000"/>
        </w:rPr>
        <w:t xml:space="preserve"> оценки эффективности реализации муниципальных программ МО «Курумчинский» (Приложение №2).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2. Настоящее постановление подлежит официальному опубликованию в газете «Вестник МО «Курумчинский», на официальном сайте МО «Баяндаевский район» в разделе «поселения района» в информационн</w:t>
      </w:r>
      <w:proofErr w:type="gramStart"/>
      <w:r w:rsidRPr="00863F3E">
        <w:rPr>
          <w:rFonts w:ascii="Times New Roman" w:hAnsi="Times New Roman"/>
        </w:rPr>
        <w:t>о-</w:t>
      </w:r>
      <w:proofErr w:type="gramEnd"/>
      <w:r w:rsidRPr="00863F3E">
        <w:rPr>
          <w:rFonts w:ascii="Times New Roman" w:hAnsi="Times New Roman"/>
        </w:rPr>
        <w:t xml:space="preserve"> телекоммуникационной сети «Интернет».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 xml:space="preserve">3. </w:t>
      </w:r>
      <w:proofErr w:type="gramStart"/>
      <w:r w:rsidRPr="00863F3E">
        <w:rPr>
          <w:rFonts w:ascii="Times New Roman" w:hAnsi="Times New Roman"/>
        </w:rPr>
        <w:t>Контроль за</w:t>
      </w:r>
      <w:proofErr w:type="gramEnd"/>
      <w:r w:rsidRPr="00863F3E">
        <w:rPr>
          <w:rFonts w:ascii="Times New Roman" w:hAnsi="Times New Roman"/>
        </w:rPr>
        <w:t xml:space="preserve"> исполнением настоящего постановления оставляю за собой.  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Глава МО «Курумчинский»</w:t>
      </w:r>
      <w:r w:rsidRPr="00863F3E">
        <w:rPr>
          <w:rFonts w:ascii="Times New Roman" w:hAnsi="Times New Roman"/>
        </w:rPr>
        <w:tab/>
      </w:r>
      <w:r w:rsidRPr="00863F3E">
        <w:rPr>
          <w:rFonts w:ascii="Times New Roman" w:hAnsi="Times New Roman"/>
        </w:rPr>
        <w:tab/>
      </w:r>
      <w:r w:rsidRPr="00863F3E">
        <w:rPr>
          <w:rFonts w:ascii="Times New Roman" w:hAnsi="Times New Roman"/>
        </w:rPr>
        <w:tab/>
      </w:r>
      <w:r w:rsidRPr="00863F3E">
        <w:rPr>
          <w:rFonts w:ascii="Times New Roman" w:hAnsi="Times New Roman"/>
        </w:rPr>
        <w:tab/>
      </w:r>
      <w:r w:rsidRPr="00863F3E">
        <w:rPr>
          <w:rFonts w:ascii="Times New Roman" w:hAnsi="Times New Roman"/>
        </w:rPr>
        <w:tab/>
      </w:r>
      <w:r w:rsidRPr="00863F3E">
        <w:rPr>
          <w:rFonts w:ascii="Times New Roman" w:hAnsi="Times New Roman"/>
        </w:rPr>
        <w:tab/>
      </w:r>
      <w:r w:rsidRPr="00863F3E">
        <w:rPr>
          <w:rFonts w:ascii="Times New Roman" w:hAnsi="Times New Roman"/>
        </w:rPr>
        <w:tab/>
        <w:t xml:space="preserve"> </w:t>
      </w:r>
      <w:r w:rsidRPr="00863F3E">
        <w:rPr>
          <w:rFonts w:ascii="Times New Roman" w:hAnsi="Times New Roman"/>
        </w:rPr>
        <w:tab/>
        <w:t xml:space="preserve">В.Г. Сахаев 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Par25"/>
      <w:bookmarkEnd w:id="0"/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A02D5" w:rsidRPr="008A02D5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63F3E">
        <w:rPr>
          <w:rFonts w:ascii="Times New Roman" w:hAnsi="Times New Roman"/>
        </w:rPr>
        <w:lastRenderedPageBreak/>
        <w:t>Приложение №1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863F3E">
        <w:rPr>
          <w:rFonts w:ascii="Times New Roman" w:hAnsi="Times New Roman"/>
        </w:rPr>
        <w:t>утвержден</w:t>
      </w:r>
      <w:proofErr w:type="gramEnd"/>
      <w:r w:rsidRPr="00863F3E">
        <w:rPr>
          <w:rFonts w:ascii="Times New Roman" w:hAnsi="Times New Roman"/>
        </w:rPr>
        <w:t xml:space="preserve"> постановлением 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главы МО «Курумчинский»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17» апреля 2015г. № 20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bookmarkStart w:id="1" w:name="Par31"/>
      <w:bookmarkEnd w:id="1"/>
      <w:r w:rsidRPr="00863F3E">
        <w:rPr>
          <w:rFonts w:ascii="Times New Roman" w:hAnsi="Times New Roman"/>
          <w:bCs/>
        </w:rPr>
        <w:t>ПОРЯДОК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863F3E">
        <w:rPr>
          <w:rFonts w:ascii="Times New Roman" w:hAnsi="Times New Roman"/>
          <w:bCs/>
        </w:rPr>
        <w:t xml:space="preserve">ПРОВЕДЕНИЯ ОЦЕНКИ ЭФФЕКТИВНОСТИ РЕАЛИЗАЦИИ </w:t>
      </w:r>
      <w:proofErr w:type="gramStart"/>
      <w:r w:rsidRPr="00863F3E">
        <w:rPr>
          <w:rFonts w:ascii="Times New Roman" w:hAnsi="Times New Roman"/>
          <w:bCs/>
        </w:rPr>
        <w:t>МУНИЦИПАЛЬНЫХ</w:t>
      </w:r>
      <w:proofErr w:type="gramEnd"/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3F3E">
        <w:rPr>
          <w:rFonts w:ascii="Times New Roman" w:hAnsi="Times New Roman"/>
          <w:bCs/>
        </w:rPr>
        <w:t>ПРОГРАММ МО «КУРУМЧИНСКИЙ»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2" w:name="Par35"/>
      <w:bookmarkEnd w:id="2"/>
      <w:r w:rsidRPr="00863F3E">
        <w:rPr>
          <w:rFonts w:ascii="Times New Roman" w:hAnsi="Times New Roman"/>
        </w:rPr>
        <w:t>Глава 1. ОБЩИЕ ПОЛОЖЕНИЯ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  <w:r w:rsidRPr="00863F3E">
        <w:rPr>
          <w:rFonts w:ascii="Times New Roman" w:hAnsi="Times New Roman"/>
        </w:rPr>
        <w:t>1. Настоящий Порядок разработан в соответствии с Бюджетным кодексом Российской Федерации,</w:t>
      </w:r>
      <w:r w:rsidRPr="00863F3E">
        <w:rPr>
          <w:rFonts w:ascii="Times New Roman" w:hAnsi="Times New Roman"/>
          <w:lang w:eastAsia="ru-RU"/>
        </w:rPr>
        <w:t xml:space="preserve"> Федеральным </w:t>
      </w:r>
      <w:hyperlink r:id="rId5" w:history="1">
        <w:r w:rsidRPr="00863F3E">
          <w:rPr>
            <w:rFonts w:ascii="Times New Roman" w:hAnsi="Times New Roman"/>
            <w:color w:val="0000FF"/>
            <w:lang w:eastAsia="ru-RU"/>
          </w:rPr>
          <w:t>законом</w:t>
        </w:r>
      </w:hyperlink>
      <w:r w:rsidRPr="00863F3E">
        <w:rPr>
          <w:rFonts w:ascii="Times New Roman" w:hAnsi="Times New Roman"/>
          <w:lang w:eastAsia="ru-RU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 xml:space="preserve">Настоящий Порядок определяет правила разработки (в том числе основания для разработки), утверждения и реализации муниципальных программ МО «Курумчинский» (далее - муниципальные программы), осуществления </w:t>
      </w:r>
      <w:proofErr w:type="gramStart"/>
      <w:r w:rsidRPr="00863F3E">
        <w:rPr>
          <w:rFonts w:ascii="Times New Roman" w:hAnsi="Times New Roman"/>
        </w:rPr>
        <w:t>контроля за</w:t>
      </w:r>
      <w:proofErr w:type="gramEnd"/>
      <w:r w:rsidRPr="00863F3E">
        <w:rPr>
          <w:rFonts w:ascii="Times New Roman" w:hAnsi="Times New Roman"/>
        </w:rPr>
        <w:t xml:space="preserve"> ходом их реализации, а также методику оценки эффективности их реализации.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2. Основные понятия, используемые в настоящем Порядке: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863F3E">
        <w:rPr>
          <w:rFonts w:ascii="Times New Roman" w:hAnsi="Times New Roman"/>
        </w:rPr>
        <w:t>целевой показатель - состояние, характеризующее достижение конкретной цели (выполнение задачи), как в абсолютных, так и относительных единицах измерения;</w:t>
      </w:r>
      <w:proofErr w:type="gramEnd"/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эффективность реализации муниципальной программы соотношение результатов полученных при реализации муниципальной программы с финансовыми ресурсами (бюджетные и внебюджетные источники), направленными на достижение цели и решение задач, выполнение подпрограмм, ведомственных целевых программ и основных мероприятий муниципальной программы;</w:t>
      </w:r>
    </w:p>
    <w:p w:rsidR="008A02D5" w:rsidRPr="00863F3E" w:rsidRDefault="008A02D5" w:rsidP="008A02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 xml:space="preserve">основные параметры муниципальной программы - цели, задачи, целевые показатели муниципальной программы, а также </w:t>
      </w:r>
      <w:r w:rsidRPr="00863F3E">
        <w:rPr>
          <w:rFonts w:ascii="Times New Roman" w:hAnsi="Times New Roman"/>
          <w:shd w:val="clear" w:color="auto" w:fill="FFFFFF"/>
        </w:rPr>
        <w:t>утвержденный решением Думы МО «Курумчинский» о бюджете в МО «Курумчинский» на текущий финансовый год и плановый</w:t>
      </w:r>
      <w:r w:rsidRPr="00863F3E">
        <w:rPr>
          <w:rFonts w:ascii="Times New Roman" w:hAnsi="Times New Roman"/>
        </w:rPr>
        <w:t xml:space="preserve"> период объем бюджетных ассигнований на реализацию муниципальной программы.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3. Оценка эффективности реализации муниципальных программ осуществляется в соответствии с настоящим Порядком исходя из принципов: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точности и достоверности информации, используемой в процессе оценивания;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компетентности исполнения оценки;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честности и открытости процесса оценивания, равенства в доступе к информации;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приоритетности прав и законных интересов граждан и организаций.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 xml:space="preserve">4. Проведение регулярной оценки эффективности реализации муниципальных программ, оценки их вклада в решение вопросов социально-экономического развития МО «Курумчинский» осуществляется в целях </w:t>
      </w:r>
      <w:proofErr w:type="gramStart"/>
      <w:r w:rsidRPr="00863F3E">
        <w:rPr>
          <w:rFonts w:ascii="Times New Roman" w:hAnsi="Times New Roman"/>
        </w:rPr>
        <w:t>контроля за</w:t>
      </w:r>
      <w:proofErr w:type="gramEnd"/>
      <w:r w:rsidRPr="00863F3E">
        <w:rPr>
          <w:rFonts w:ascii="Times New Roman" w:hAnsi="Times New Roman"/>
        </w:rPr>
        <w:t xml:space="preserve"> ходом реализации муниципальных программ с учетом возможности их корректировки или досрочного прекращения, а также установления ответственности должностных лиц в случае неэффективной реализации муниципальных программ.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5. Основные задачи оценки эффективности реализации муниципальных программ: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обеспечить эффективное использование и распределение бюджетных ассигнований в рамках реализации муниципальных программ;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 xml:space="preserve">6. Оценка эффективности реализации муниципальных программ направлена </w:t>
      </w:r>
      <w:proofErr w:type="gramStart"/>
      <w:r w:rsidRPr="00863F3E">
        <w:rPr>
          <w:rFonts w:ascii="Times New Roman" w:hAnsi="Times New Roman"/>
        </w:rPr>
        <w:t>на</w:t>
      </w:r>
      <w:proofErr w:type="gramEnd"/>
      <w:r w:rsidRPr="00863F3E">
        <w:rPr>
          <w:rFonts w:ascii="Times New Roman" w:hAnsi="Times New Roman"/>
        </w:rPr>
        <w:t>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определение наиболее и наименее эффективных муниципальных программ;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оценку степени достижения целей, задач и целевых показателей муниципальных программ;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оценку степени влияния динамики целевых показателей на достижение целей и решение задач муниципальных программ;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прогноз возможных последствий и степени достижения ожидаемых конечных результатов реализации муниципальных программ.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 xml:space="preserve">7. Оценка эффективности реализации подпрограмм муниципальных программ направлена </w:t>
      </w:r>
      <w:proofErr w:type="gramStart"/>
      <w:r w:rsidRPr="00863F3E">
        <w:rPr>
          <w:rFonts w:ascii="Times New Roman" w:hAnsi="Times New Roman"/>
        </w:rPr>
        <w:t>на</w:t>
      </w:r>
      <w:proofErr w:type="gramEnd"/>
      <w:r w:rsidRPr="00863F3E">
        <w:rPr>
          <w:rFonts w:ascii="Times New Roman" w:hAnsi="Times New Roman"/>
        </w:rPr>
        <w:t>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определение наиболее и наименее эффективных подпрограмм муниципальных программ;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 xml:space="preserve">оценку степени достижения целей, задач и целевых показателей подпрограмм </w:t>
      </w:r>
      <w:r w:rsidRPr="00863F3E">
        <w:rPr>
          <w:rFonts w:ascii="Times New Roman" w:hAnsi="Times New Roman"/>
        </w:rPr>
        <w:lastRenderedPageBreak/>
        <w:t>муниципальных программ;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оценку степени влияния динамики целевых показателей на достижение целей и решение задач подпрограмм муниципальных программ;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 xml:space="preserve">прогноз возможных последствий и степени </w:t>
      </w:r>
      <w:proofErr w:type="gramStart"/>
      <w:r w:rsidRPr="00863F3E">
        <w:rPr>
          <w:rFonts w:ascii="Times New Roman" w:hAnsi="Times New Roman"/>
        </w:rPr>
        <w:t>достижения ожидаемых конечных результатов реализации подпрограмм муниципальных программ</w:t>
      </w:r>
      <w:proofErr w:type="gramEnd"/>
      <w:r w:rsidRPr="00863F3E">
        <w:rPr>
          <w:rFonts w:ascii="Times New Roman" w:hAnsi="Times New Roman"/>
        </w:rPr>
        <w:t>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 xml:space="preserve">8. Оценка эффективности реализации ведомственных целевых программ (основных мероприятий) направлена </w:t>
      </w:r>
      <w:proofErr w:type="gramStart"/>
      <w:r w:rsidRPr="00863F3E">
        <w:rPr>
          <w:rFonts w:ascii="Times New Roman" w:hAnsi="Times New Roman"/>
        </w:rPr>
        <w:t>на</w:t>
      </w:r>
      <w:proofErr w:type="gramEnd"/>
      <w:r w:rsidRPr="00863F3E">
        <w:rPr>
          <w:rFonts w:ascii="Times New Roman" w:hAnsi="Times New Roman"/>
        </w:rPr>
        <w:t>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определение наиболее и наименее эффективных ведомственных целевых программ (основных мероприятий);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оценку степени достижения целей, задач (при наличии) и целевых показателей ведомственных целевых программ (основных мероприятий);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оценку степени влияния динамики целевых показателей на достижение целей и решение задач (при наличии) ведомственных целевых программ (основных мероприятий);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оценку степени соответствия запланированного уровня затрат на реализацию ведомственных целевых программ (основных мероприятий) к фактическому уровню;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прогноз возможных последствий и степени достижения ожидаемых конечных результатов реализации ведомственных целевых программ (основных мероприятий).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9. Ответственным за проведение оценки эффективности реализации муниципальных программ, является специалист МО «Курумчинский» (дале</w:t>
      </w:r>
      <w:proofErr w:type="gramStart"/>
      <w:r w:rsidRPr="00863F3E">
        <w:rPr>
          <w:rFonts w:ascii="Times New Roman" w:hAnsi="Times New Roman"/>
        </w:rPr>
        <w:t>е-</w:t>
      </w:r>
      <w:proofErr w:type="gramEnd"/>
      <w:r w:rsidRPr="00863F3E">
        <w:rPr>
          <w:rFonts w:ascii="Times New Roman" w:hAnsi="Times New Roman"/>
        </w:rPr>
        <w:t xml:space="preserve"> специалист).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10. Специалист проводит ежегодную и промежуточную оценку эффективности реализации муниципальных программ.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Ежегодная оценка эффективности реализации муниципальных программ проводится в обязательном порядке на основании годовых отчетов об исполнении мероприятий муниципальных программ, предоставляемых ответственными исполнителями муниципальных программ, специалисту.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Промежуточная оценка эффективности реализации муниципальных программ проводится в целях исполнения поручений главы МО «Курумчинский», либо по решению специалиста на основании отчетов об исполнении мероприятий муниципальных программ, предоставляемых ответственными исполнителями муниципальных программ, специалисту.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3" w:name="Par73"/>
      <w:bookmarkEnd w:id="3"/>
      <w:r w:rsidRPr="00863F3E">
        <w:rPr>
          <w:rFonts w:ascii="Times New Roman" w:hAnsi="Times New Roman"/>
        </w:rPr>
        <w:t>Глава 2. ПОРЯДОК ПРОВЕДЕНИЯ ЕЖЕГОДНОЙ ОЦЕНКИ ЭФФЕКТИВНОСТИ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63F3E">
        <w:rPr>
          <w:rFonts w:ascii="Times New Roman" w:hAnsi="Times New Roman"/>
        </w:rPr>
        <w:t>РЕАЛИЗАЦИИ МУНИЦИПАЛЬНЫХ ПРОГРАММ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11. Ежегодная оценка эффективности реализации муниципальной программы осуществляется путем расчета эффективности реализации муниципальной программы через определение эффективности подпрограмм муниципальной программы, ведомственных целевых программ и основных мероприятий, с учетом объема финансовых ресурсов, предусмотренных на их реализацию.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12. Расчет эффективности реализации муниципальных программ осуществляется в три этапа.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На первом этапе осуществляется расчет эффективности реализации ведомственных целевых программ и основных мероприятий муниципальной программы.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863F3E">
        <w:rPr>
          <w:rFonts w:ascii="Times New Roman" w:hAnsi="Times New Roman"/>
        </w:rPr>
        <w:t xml:space="preserve">Эффективность реализации ведомственной целевой программы (основного мероприятия) муниципальной программы рассчитывается с учетом математических допущений </w:t>
      </w:r>
      <w:hyperlink w:anchor="Par163" w:history="1">
        <w:r w:rsidRPr="00863F3E">
          <w:rPr>
            <w:rFonts w:ascii="Times New Roman" w:hAnsi="Times New Roman"/>
            <w:color w:val="000000"/>
          </w:rPr>
          <w:t>(Приложение)</w:t>
        </w:r>
      </w:hyperlink>
      <w:r w:rsidRPr="00863F3E">
        <w:rPr>
          <w:rFonts w:ascii="Times New Roman" w:hAnsi="Times New Roman"/>
          <w:color w:val="000000"/>
        </w:rPr>
        <w:t xml:space="preserve"> по </w:t>
      </w:r>
      <w:hyperlink w:anchor="Par81" w:history="1">
        <w:r w:rsidRPr="00863F3E">
          <w:rPr>
            <w:rFonts w:ascii="Times New Roman" w:hAnsi="Times New Roman"/>
            <w:color w:val="000000"/>
          </w:rPr>
          <w:t>формуле (1)</w:t>
        </w:r>
      </w:hyperlink>
      <w:r w:rsidRPr="00863F3E">
        <w:rPr>
          <w:rFonts w:ascii="Times New Roman" w:hAnsi="Times New Roman"/>
          <w:color w:val="000000"/>
        </w:rPr>
        <w:t>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4" w:name="Par81"/>
      <w:bookmarkEnd w:id="4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343275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Где: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8"/>
          <w:lang w:eastAsia="ru-RU"/>
        </w:rPr>
        <w:drawing>
          <wp:inline distT="0" distB="0" distL="0" distR="0">
            <wp:extent cx="933450" cy="2476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эффективность реализации </w:t>
      </w:r>
      <w:proofErr w:type="spellStart"/>
      <w:r w:rsidRPr="00863F3E">
        <w:rPr>
          <w:rFonts w:ascii="Times New Roman" w:hAnsi="Times New Roman"/>
        </w:rPr>
        <w:t>m-й</w:t>
      </w:r>
      <w:proofErr w:type="spellEnd"/>
      <w:r w:rsidRPr="00863F3E">
        <w:rPr>
          <w:rFonts w:ascii="Times New Roman" w:hAnsi="Times New Roman"/>
        </w:rPr>
        <w:t xml:space="preserve"> ведомственной целевой программы (основного мероприятия);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8"/>
          <w:lang w:eastAsia="ru-RU"/>
        </w:rPr>
        <w:drawing>
          <wp:inline distT="0" distB="0" distL="0" distR="0">
            <wp:extent cx="533400" cy="247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фактическое значение прогрессирующего ("чем больше, тем лучше") целевого </w:t>
      </w:r>
      <w:r w:rsidRPr="00863F3E">
        <w:rPr>
          <w:rFonts w:ascii="Times New Roman" w:hAnsi="Times New Roman"/>
        </w:rPr>
        <w:lastRenderedPageBreak/>
        <w:t xml:space="preserve">показателя </w:t>
      </w:r>
      <w:proofErr w:type="spellStart"/>
      <w:r w:rsidRPr="00863F3E">
        <w:rPr>
          <w:rFonts w:ascii="Times New Roman" w:hAnsi="Times New Roman"/>
        </w:rPr>
        <w:t>m-й</w:t>
      </w:r>
      <w:proofErr w:type="spellEnd"/>
      <w:r w:rsidRPr="00863F3E">
        <w:rPr>
          <w:rFonts w:ascii="Times New Roman" w:hAnsi="Times New Roman"/>
        </w:rPr>
        <w:t xml:space="preserve"> ведомственной целевой программы (основного мероприятия);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8"/>
          <w:lang w:eastAsia="ru-RU"/>
        </w:rPr>
        <w:drawing>
          <wp:inline distT="0" distB="0" distL="0" distR="0">
            <wp:extent cx="381000" cy="2476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плановое значение прогрессирующего ("чем больше, тем лучше") целевого показателя </w:t>
      </w:r>
      <w:proofErr w:type="spellStart"/>
      <w:r w:rsidRPr="00863F3E">
        <w:rPr>
          <w:rFonts w:ascii="Times New Roman" w:hAnsi="Times New Roman"/>
        </w:rPr>
        <w:t>m-й</w:t>
      </w:r>
      <w:proofErr w:type="spellEnd"/>
      <w:r w:rsidRPr="00863F3E">
        <w:rPr>
          <w:rFonts w:ascii="Times New Roman" w:hAnsi="Times New Roman"/>
        </w:rPr>
        <w:t xml:space="preserve"> ведомственной целевой программы (основного мероприятия);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9"/>
          <w:lang w:eastAsia="ru-RU"/>
        </w:rPr>
        <w:drawing>
          <wp:inline distT="0" distB="0" distL="0" distR="0">
            <wp:extent cx="552450" cy="2667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фактическое значение регрессирующего ("чем меньше, тем лучше") целевого показателя </w:t>
      </w:r>
      <w:proofErr w:type="spellStart"/>
      <w:r w:rsidRPr="00863F3E">
        <w:rPr>
          <w:rFonts w:ascii="Times New Roman" w:hAnsi="Times New Roman"/>
        </w:rPr>
        <w:t>m-й</w:t>
      </w:r>
      <w:proofErr w:type="spellEnd"/>
      <w:r w:rsidRPr="00863F3E">
        <w:rPr>
          <w:rFonts w:ascii="Times New Roman" w:hAnsi="Times New Roman"/>
        </w:rPr>
        <w:t xml:space="preserve"> ведомственной целевой программы (основного мероприятия);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9"/>
          <w:lang w:eastAsia="ru-RU"/>
        </w:rPr>
        <w:drawing>
          <wp:inline distT="0" distB="0" distL="0" distR="0">
            <wp:extent cx="390525" cy="266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- плановое значение регрессирующего ("чем меньше, тем лучше") целевого показателя </w:t>
      </w:r>
      <w:proofErr w:type="spellStart"/>
      <w:r w:rsidRPr="00863F3E">
        <w:rPr>
          <w:rFonts w:ascii="Times New Roman" w:hAnsi="Times New Roman"/>
        </w:rPr>
        <w:t>m-й</w:t>
      </w:r>
      <w:proofErr w:type="spellEnd"/>
      <w:r w:rsidRPr="00863F3E">
        <w:rPr>
          <w:rFonts w:ascii="Times New Roman" w:hAnsi="Times New Roman"/>
        </w:rPr>
        <w:t xml:space="preserve"> ведомственной целевой программы (основного мероприятия);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863F3E">
        <w:rPr>
          <w:rFonts w:ascii="Times New Roman" w:hAnsi="Times New Roman"/>
        </w:rPr>
        <w:t>k</w:t>
      </w:r>
      <w:proofErr w:type="spellEnd"/>
      <w:r w:rsidRPr="00863F3E">
        <w:rPr>
          <w:rFonts w:ascii="Times New Roman" w:hAnsi="Times New Roman"/>
        </w:rPr>
        <w:t xml:space="preserve"> - количество целевых показателей </w:t>
      </w:r>
      <w:proofErr w:type="spellStart"/>
      <w:r w:rsidRPr="00863F3E">
        <w:rPr>
          <w:rFonts w:ascii="Times New Roman" w:hAnsi="Times New Roman"/>
        </w:rPr>
        <w:t>m-й</w:t>
      </w:r>
      <w:proofErr w:type="spellEnd"/>
      <w:r w:rsidRPr="00863F3E">
        <w:rPr>
          <w:rFonts w:ascii="Times New Roman" w:hAnsi="Times New Roman"/>
        </w:rPr>
        <w:t xml:space="preserve"> ведомственной целевой программы (основного мероприятия);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9"/>
          <w:lang w:eastAsia="ru-RU"/>
        </w:rPr>
        <w:drawing>
          <wp:inline distT="0" distB="0" distL="0" distR="0">
            <wp:extent cx="93345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фактические затраты на реализацию </w:t>
      </w:r>
      <w:proofErr w:type="spellStart"/>
      <w:r w:rsidRPr="00863F3E">
        <w:rPr>
          <w:rFonts w:ascii="Times New Roman" w:hAnsi="Times New Roman"/>
        </w:rPr>
        <w:t>m-й</w:t>
      </w:r>
      <w:proofErr w:type="spellEnd"/>
      <w:r w:rsidRPr="00863F3E">
        <w:rPr>
          <w:rFonts w:ascii="Times New Roman" w:hAnsi="Times New Roman"/>
        </w:rPr>
        <w:t xml:space="preserve"> ведомственной целевой программы (основного мероприятия);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9"/>
          <w:lang w:eastAsia="ru-RU"/>
        </w:rPr>
        <w:drawing>
          <wp:inline distT="0" distB="0" distL="0" distR="0">
            <wp:extent cx="790575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плановые затраты на реализацию </w:t>
      </w:r>
      <w:proofErr w:type="spellStart"/>
      <w:r w:rsidRPr="00863F3E">
        <w:rPr>
          <w:rFonts w:ascii="Times New Roman" w:hAnsi="Times New Roman"/>
        </w:rPr>
        <w:t>m-й</w:t>
      </w:r>
      <w:proofErr w:type="spellEnd"/>
      <w:r w:rsidRPr="00863F3E">
        <w:rPr>
          <w:rFonts w:ascii="Times New Roman" w:hAnsi="Times New Roman"/>
        </w:rPr>
        <w:t xml:space="preserve"> ведомственной целевой программы или основного мероприятия.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863F3E">
        <w:rPr>
          <w:rFonts w:ascii="Times New Roman" w:hAnsi="Times New Roman"/>
        </w:rPr>
        <w:t xml:space="preserve">На втором этапе осуществляется расчет эффективности реализации подпрограмм муниципальной программы по </w:t>
      </w:r>
      <w:hyperlink w:anchor="Par94" w:history="1">
        <w:r w:rsidRPr="00863F3E">
          <w:rPr>
            <w:rFonts w:ascii="Times New Roman" w:hAnsi="Times New Roman"/>
            <w:color w:val="000000"/>
          </w:rPr>
          <w:t>формуле (2)</w:t>
        </w:r>
      </w:hyperlink>
      <w:r w:rsidRPr="00863F3E">
        <w:rPr>
          <w:rFonts w:ascii="Times New Roman" w:hAnsi="Times New Roman"/>
          <w:color w:val="000000"/>
        </w:rPr>
        <w:t>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5" w:name="Par94"/>
      <w:bookmarkEnd w:id="5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905125" cy="4762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Где: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7"/>
          <w:lang w:eastAsia="ru-RU"/>
        </w:rPr>
        <w:drawing>
          <wp:inline distT="0" distB="0" distL="0" distR="0">
            <wp:extent cx="533400" cy="238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эффективность реализации </w:t>
      </w:r>
      <w:proofErr w:type="spellStart"/>
      <w:r w:rsidRPr="00863F3E">
        <w:rPr>
          <w:rFonts w:ascii="Times New Roman" w:hAnsi="Times New Roman"/>
        </w:rPr>
        <w:t>n-й</w:t>
      </w:r>
      <w:proofErr w:type="spellEnd"/>
      <w:r w:rsidRPr="00863F3E">
        <w:rPr>
          <w:rFonts w:ascii="Times New Roman" w:hAnsi="Times New Roman"/>
        </w:rPr>
        <w:t xml:space="preserve"> подпрограммы;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8"/>
          <w:lang w:eastAsia="ru-RU"/>
        </w:rPr>
        <w:drawing>
          <wp:inline distT="0" distB="0" distL="0" distR="0">
            <wp:extent cx="933450" cy="24765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эффективность реализации </w:t>
      </w:r>
      <w:proofErr w:type="spellStart"/>
      <w:r w:rsidRPr="00863F3E">
        <w:rPr>
          <w:rFonts w:ascii="Times New Roman" w:hAnsi="Times New Roman"/>
        </w:rPr>
        <w:t>m-й</w:t>
      </w:r>
      <w:proofErr w:type="spellEnd"/>
      <w:r w:rsidRPr="00863F3E">
        <w:rPr>
          <w:rFonts w:ascii="Times New Roman" w:hAnsi="Times New Roman"/>
        </w:rPr>
        <w:t xml:space="preserve"> ведомственной целевой программы (основного мероприятия), входящей в </w:t>
      </w:r>
      <w:proofErr w:type="spellStart"/>
      <w:r w:rsidRPr="00863F3E">
        <w:rPr>
          <w:rFonts w:ascii="Times New Roman" w:hAnsi="Times New Roman"/>
        </w:rPr>
        <w:t>n-ю</w:t>
      </w:r>
      <w:proofErr w:type="spellEnd"/>
      <w:r w:rsidRPr="00863F3E">
        <w:rPr>
          <w:rFonts w:ascii="Times New Roman" w:hAnsi="Times New Roman"/>
        </w:rPr>
        <w:t xml:space="preserve"> подпрограмму;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863F3E">
        <w:rPr>
          <w:rFonts w:ascii="Times New Roman" w:hAnsi="Times New Roman"/>
        </w:rPr>
        <w:t>k</w:t>
      </w:r>
      <w:proofErr w:type="spellEnd"/>
      <w:r w:rsidRPr="00863F3E">
        <w:rPr>
          <w:rFonts w:ascii="Times New Roman" w:hAnsi="Times New Roman"/>
        </w:rPr>
        <w:t xml:space="preserve"> - количество ведомственных целевых программ (основных мероприятий), входящих в </w:t>
      </w:r>
      <w:proofErr w:type="spellStart"/>
      <w:r w:rsidRPr="00863F3E">
        <w:rPr>
          <w:rFonts w:ascii="Times New Roman" w:hAnsi="Times New Roman"/>
        </w:rPr>
        <w:t>n-ю</w:t>
      </w:r>
      <w:proofErr w:type="spellEnd"/>
      <w:r w:rsidRPr="00863F3E">
        <w:rPr>
          <w:rFonts w:ascii="Times New Roman" w:hAnsi="Times New Roman"/>
        </w:rPr>
        <w:t xml:space="preserve"> подпрограмму;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7"/>
          <w:lang w:eastAsia="ru-RU"/>
        </w:rPr>
        <w:drawing>
          <wp:inline distT="0" distB="0" distL="0" distR="0">
            <wp:extent cx="33337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корректирующий коэффициент эффективности реализации </w:t>
      </w:r>
      <w:proofErr w:type="spellStart"/>
      <w:r w:rsidRPr="00863F3E">
        <w:rPr>
          <w:rFonts w:ascii="Times New Roman" w:hAnsi="Times New Roman"/>
        </w:rPr>
        <w:t>n-й</w:t>
      </w:r>
      <w:proofErr w:type="spellEnd"/>
      <w:r w:rsidRPr="00863F3E">
        <w:rPr>
          <w:rFonts w:ascii="Times New Roman" w:hAnsi="Times New Roman"/>
        </w:rPr>
        <w:t xml:space="preserve"> подпрограммы.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 xml:space="preserve">Корректирующий коэффициент эффективности реализации подпрограммы муниципальной программы рассчитывается с учетом математических допущений, приведенных в </w:t>
      </w:r>
      <w:hyperlink w:anchor="Par163" w:history="1">
        <w:r w:rsidRPr="00863F3E">
          <w:rPr>
            <w:rFonts w:ascii="Times New Roman" w:hAnsi="Times New Roman"/>
            <w:color w:val="000000"/>
          </w:rPr>
          <w:t>приложении</w:t>
        </w:r>
      </w:hyperlink>
      <w:r w:rsidRPr="00863F3E">
        <w:rPr>
          <w:rFonts w:ascii="Times New Roman" w:hAnsi="Times New Roman"/>
        </w:rPr>
        <w:t xml:space="preserve"> к настоящему Порядку, по </w:t>
      </w:r>
      <w:hyperlink w:anchor="Par103" w:history="1">
        <w:r w:rsidRPr="00863F3E">
          <w:rPr>
            <w:rFonts w:ascii="Times New Roman" w:hAnsi="Times New Roman"/>
            <w:color w:val="000000"/>
          </w:rPr>
          <w:t>формуле (3)</w:t>
        </w:r>
      </w:hyperlink>
      <w:r w:rsidRPr="00863F3E">
        <w:rPr>
          <w:rFonts w:ascii="Times New Roman" w:hAnsi="Times New Roman"/>
          <w:color w:val="000000"/>
        </w:rPr>
        <w:t>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6" w:name="Par103"/>
      <w:bookmarkEnd w:id="6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552700" cy="5143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Где: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8"/>
          <w:lang w:eastAsia="ru-RU"/>
        </w:rPr>
        <w:drawing>
          <wp:inline distT="0" distB="0" distL="0" distR="0">
            <wp:extent cx="533400" cy="24765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фактическое значение прогрессирующего ("чем больше, тем лучше") целевого показателя подпрограммы;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8"/>
          <w:lang w:eastAsia="ru-RU"/>
        </w:rPr>
        <w:drawing>
          <wp:inline distT="0" distB="0" distL="0" distR="0">
            <wp:extent cx="381000" cy="2476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плановое значение прогрессирующего ("чем больше, тем лучше") целевого показателя подпрограммы;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9"/>
          <w:lang w:eastAsia="ru-RU"/>
        </w:rPr>
        <w:drawing>
          <wp:inline distT="0" distB="0" distL="0" distR="0">
            <wp:extent cx="552450" cy="2667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фактическое значение регрессирующего ("чем меньше, тем лучше") целевого показателя подпрограммы;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9"/>
          <w:lang w:eastAsia="ru-RU"/>
        </w:rPr>
        <w:drawing>
          <wp:inline distT="0" distB="0" distL="0" distR="0">
            <wp:extent cx="390525" cy="2667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плановое значение регрессирующего ("чем меньше, тем лучше") целевого показателя подпрограммы;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863F3E">
        <w:rPr>
          <w:rFonts w:ascii="Times New Roman" w:hAnsi="Times New Roman"/>
        </w:rPr>
        <w:t>k</w:t>
      </w:r>
      <w:proofErr w:type="spellEnd"/>
      <w:r w:rsidRPr="00863F3E">
        <w:rPr>
          <w:rFonts w:ascii="Times New Roman" w:hAnsi="Times New Roman"/>
        </w:rPr>
        <w:t xml:space="preserve"> - количество целевых показателей подпрограммы.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863F3E">
        <w:rPr>
          <w:rFonts w:ascii="Times New Roman" w:hAnsi="Times New Roman"/>
        </w:rPr>
        <w:t xml:space="preserve">На третьем этапе осуществляется расчет эффективности реализации муниципальной программы по </w:t>
      </w:r>
      <w:hyperlink w:anchor="Par113" w:history="1">
        <w:r w:rsidRPr="00863F3E">
          <w:rPr>
            <w:rFonts w:ascii="Times New Roman" w:hAnsi="Times New Roman"/>
            <w:color w:val="000000"/>
          </w:rPr>
          <w:t>формуле (4)</w:t>
        </w:r>
      </w:hyperlink>
      <w:r w:rsidRPr="00863F3E">
        <w:rPr>
          <w:rFonts w:ascii="Times New Roman" w:hAnsi="Times New Roman"/>
          <w:color w:val="000000"/>
        </w:rPr>
        <w:t>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7" w:name="Par113"/>
      <w:bookmarkEnd w:id="7"/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2943225" cy="4762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Где: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9"/>
          <w:lang w:eastAsia="ru-RU"/>
        </w:rPr>
        <w:drawing>
          <wp:inline distT="0" distB="0" distL="0" distR="0">
            <wp:extent cx="514350" cy="266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эффективность реализации </w:t>
      </w:r>
      <w:proofErr w:type="spellStart"/>
      <w:r w:rsidRPr="00863F3E">
        <w:rPr>
          <w:rFonts w:ascii="Times New Roman" w:hAnsi="Times New Roman"/>
        </w:rPr>
        <w:t>g-й</w:t>
      </w:r>
      <w:proofErr w:type="spellEnd"/>
      <w:r w:rsidRPr="00863F3E">
        <w:rPr>
          <w:rFonts w:ascii="Times New Roman" w:hAnsi="Times New Roman"/>
        </w:rPr>
        <w:t xml:space="preserve"> муниципальной программы;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7"/>
          <w:lang w:eastAsia="ru-RU"/>
        </w:rPr>
        <w:drawing>
          <wp:inline distT="0" distB="0" distL="0" distR="0">
            <wp:extent cx="533400" cy="2381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эффективность реализации </w:t>
      </w:r>
      <w:proofErr w:type="spellStart"/>
      <w:r w:rsidRPr="00863F3E">
        <w:rPr>
          <w:rFonts w:ascii="Times New Roman" w:hAnsi="Times New Roman"/>
        </w:rPr>
        <w:t>n-й</w:t>
      </w:r>
      <w:proofErr w:type="spellEnd"/>
      <w:r w:rsidRPr="00863F3E">
        <w:rPr>
          <w:rFonts w:ascii="Times New Roman" w:hAnsi="Times New Roman"/>
        </w:rPr>
        <w:t xml:space="preserve"> подпрограммы, входящей в </w:t>
      </w:r>
      <w:proofErr w:type="spellStart"/>
      <w:r w:rsidRPr="00863F3E">
        <w:rPr>
          <w:rFonts w:ascii="Times New Roman" w:hAnsi="Times New Roman"/>
        </w:rPr>
        <w:t>g-ю</w:t>
      </w:r>
      <w:proofErr w:type="spellEnd"/>
      <w:r w:rsidRPr="00863F3E">
        <w:rPr>
          <w:rFonts w:ascii="Times New Roman" w:hAnsi="Times New Roman"/>
        </w:rPr>
        <w:t xml:space="preserve"> муниципальную программу;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863F3E">
        <w:rPr>
          <w:rFonts w:ascii="Times New Roman" w:hAnsi="Times New Roman"/>
        </w:rPr>
        <w:t>k</w:t>
      </w:r>
      <w:proofErr w:type="spellEnd"/>
      <w:r w:rsidRPr="00863F3E">
        <w:rPr>
          <w:rFonts w:ascii="Times New Roman" w:hAnsi="Times New Roman"/>
        </w:rPr>
        <w:t xml:space="preserve"> - количество подпрограмм, входящих в </w:t>
      </w:r>
      <w:proofErr w:type="spellStart"/>
      <w:r w:rsidRPr="00863F3E">
        <w:rPr>
          <w:rFonts w:ascii="Times New Roman" w:hAnsi="Times New Roman"/>
        </w:rPr>
        <w:t>g-ю</w:t>
      </w:r>
      <w:proofErr w:type="spellEnd"/>
      <w:r w:rsidRPr="00863F3E">
        <w:rPr>
          <w:rFonts w:ascii="Times New Roman" w:hAnsi="Times New Roman"/>
        </w:rPr>
        <w:t xml:space="preserve"> муниципальную программу;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7"/>
          <w:lang w:eastAsia="ru-RU"/>
        </w:rPr>
        <w:drawing>
          <wp:inline distT="0" distB="0" distL="0" distR="0">
            <wp:extent cx="323850" cy="23812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корректирующий коэффициент эффективности реализации муниципальной программы.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 xml:space="preserve">Корректирующий коэффициент эффективности реализации муниципальной программы рассчитывается с учетом математических допущений, приведенных в </w:t>
      </w:r>
      <w:hyperlink w:anchor="Par163" w:history="1">
        <w:r w:rsidRPr="00863F3E">
          <w:rPr>
            <w:rFonts w:ascii="Times New Roman" w:hAnsi="Times New Roman"/>
            <w:color w:val="000000"/>
          </w:rPr>
          <w:t>приложении</w:t>
        </w:r>
      </w:hyperlink>
      <w:r w:rsidRPr="00863F3E">
        <w:rPr>
          <w:rFonts w:ascii="Times New Roman" w:hAnsi="Times New Roman"/>
          <w:color w:val="000000"/>
        </w:rPr>
        <w:t xml:space="preserve"> к настоящему Порядку, по </w:t>
      </w:r>
      <w:hyperlink w:anchor="Par122" w:history="1">
        <w:r w:rsidRPr="00863F3E">
          <w:rPr>
            <w:rFonts w:ascii="Times New Roman" w:hAnsi="Times New Roman"/>
            <w:color w:val="000000"/>
          </w:rPr>
          <w:t>формуле (5)</w:t>
        </w:r>
      </w:hyperlink>
      <w:r w:rsidRPr="00863F3E">
        <w:rPr>
          <w:rFonts w:ascii="Times New Roman" w:hAnsi="Times New Roman"/>
        </w:rPr>
        <w:t>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8" w:name="Par122"/>
      <w:bookmarkEnd w:id="8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543175" cy="5143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Где: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8"/>
          <w:lang w:eastAsia="ru-RU"/>
        </w:rPr>
        <w:drawing>
          <wp:inline distT="0" distB="0" distL="0" distR="0">
            <wp:extent cx="533400" cy="24765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фактическое значение прогрессирующего ("чем больше, тем лучше") целевого показателя муниципальной программы;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8"/>
          <w:lang w:eastAsia="ru-RU"/>
        </w:rPr>
        <w:drawing>
          <wp:inline distT="0" distB="0" distL="0" distR="0">
            <wp:extent cx="381000" cy="24765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плановое значение прогрессирующего ("чем больше, тем лучше") целевого показателя муниципальной программы;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9"/>
          <w:lang w:eastAsia="ru-RU"/>
        </w:rPr>
        <w:drawing>
          <wp:inline distT="0" distB="0" distL="0" distR="0">
            <wp:extent cx="552450" cy="2667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фактическое значение регрессирующего ("чем меньше, тем лучше") целевого показателя муниципальной программы;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9"/>
          <w:lang w:eastAsia="ru-RU"/>
        </w:rPr>
        <w:drawing>
          <wp:inline distT="0" distB="0" distL="0" distR="0">
            <wp:extent cx="390525" cy="266700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плановое значение регрессирующего ("чем меньше, тем лучше") целевого показателя муниципальной программы;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863F3E">
        <w:rPr>
          <w:rFonts w:ascii="Times New Roman" w:hAnsi="Times New Roman"/>
        </w:rPr>
        <w:t>k</w:t>
      </w:r>
      <w:proofErr w:type="spellEnd"/>
      <w:r w:rsidRPr="00863F3E">
        <w:rPr>
          <w:rFonts w:ascii="Times New Roman" w:hAnsi="Times New Roman"/>
        </w:rPr>
        <w:t xml:space="preserve"> - количество целевых показателей муниципальной программы.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9" w:name="Par131"/>
      <w:bookmarkEnd w:id="9"/>
      <w:r w:rsidRPr="00863F3E">
        <w:rPr>
          <w:rFonts w:ascii="Times New Roman" w:hAnsi="Times New Roman"/>
        </w:rPr>
        <w:t>Глава 3. ПОРЯДОК ПРОВЕДЕНИЯ ПРОМЕЖУТОЧНОЙ ОЦЕНКИ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63F3E">
        <w:rPr>
          <w:rFonts w:ascii="Times New Roman" w:hAnsi="Times New Roman"/>
        </w:rPr>
        <w:t>ЭФФЕКТИВНОСТИ РЕАЛИЗАЦИИ МУНИЦИАЛЬНЫХ ПРОГРАММ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13. Промежуточная оценка эффективности реализации муниципальной программы осуществляется путем расчета эффективности муниципальной программы через определение эффективности реализации мероприятий муниципальной программы, с учетом объема финансовых ресурсов, предусмотренных на их реализацию.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863F3E">
        <w:rPr>
          <w:rFonts w:ascii="Times New Roman" w:hAnsi="Times New Roman"/>
        </w:rPr>
        <w:t xml:space="preserve">14. Эффективность реализации мероприятий муниципальной программы рассчитывается с учетом математических допущений, приведенных в </w:t>
      </w:r>
      <w:hyperlink w:anchor="Par163" w:history="1">
        <w:r w:rsidRPr="00863F3E">
          <w:rPr>
            <w:rFonts w:ascii="Times New Roman" w:hAnsi="Times New Roman"/>
            <w:color w:val="000000"/>
          </w:rPr>
          <w:t>приложении</w:t>
        </w:r>
      </w:hyperlink>
      <w:r w:rsidRPr="00863F3E">
        <w:rPr>
          <w:rFonts w:ascii="Times New Roman" w:hAnsi="Times New Roman"/>
          <w:color w:val="000000"/>
        </w:rPr>
        <w:t xml:space="preserve"> к настоящему Порядку, по следующей </w:t>
      </w:r>
      <w:hyperlink w:anchor="Par137" w:history="1">
        <w:r w:rsidRPr="00863F3E">
          <w:rPr>
            <w:rFonts w:ascii="Times New Roman" w:hAnsi="Times New Roman"/>
            <w:color w:val="000000"/>
          </w:rPr>
          <w:t>формуле (6)</w:t>
        </w:r>
      </w:hyperlink>
      <w:r w:rsidRPr="00863F3E">
        <w:rPr>
          <w:rFonts w:ascii="Times New Roman" w:hAnsi="Times New Roman"/>
          <w:color w:val="000000"/>
        </w:rPr>
        <w:t>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0" w:name="Par137"/>
      <w:bookmarkEnd w:id="10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3305175" cy="9620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Где: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9"/>
          <w:lang w:eastAsia="ru-RU"/>
        </w:rPr>
        <w:drawing>
          <wp:inline distT="0" distB="0" distL="0" distR="0">
            <wp:extent cx="514350" cy="2667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эффективность реализации </w:t>
      </w:r>
      <w:proofErr w:type="spellStart"/>
      <w:r w:rsidRPr="00863F3E">
        <w:rPr>
          <w:rFonts w:ascii="Times New Roman" w:hAnsi="Times New Roman"/>
        </w:rPr>
        <w:t>g-й</w:t>
      </w:r>
      <w:proofErr w:type="spellEnd"/>
      <w:r w:rsidRPr="00863F3E">
        <w:rPr>
          <w:rFonts w:ascii="Times New Roman" w:hAnsi="Times New Roman"/>
        </w:rPr>
        <w:t xml:space="preserve"> муниципальной программы;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8"/>
          <w:lang w:eastAsia="ru-RU"/>
        </w:rPr>
        <w:drawing>
          <wp:inline distT="0" distB="0" distL="0" distR="0">
            <wp:extent cx="533400" cy="2476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фактическое значение прогрессирующего ("чем больше, тем лучше") показателя объема мероприятия муниципальной программы;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8"/>
          <w:lang w:eastAsia="ru-RU"/>
        </w:rPr>
        <w:lastRenderedPageBreak/>
        <w:drawing>
          <wp:inline distT="0" distB="0" distL="0" distR="0">
            <wp:extent cx="381000" cy="24765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плановое значение прогрессирующего ("чем больше, тем лучше") показателя объема мероприятия муниципальной программы;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9"/>
          <w:lang w:eastAsia="ru-RU"/>
        </w:rPr>
        <w:drawing>
          <wp:inline distT="0" distB="0" distL="0" distR="0">
            <wp:extent cx="552450" cy="2667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фактическое значение регрессирующего ("чем меньше, тем лучше") показателя объема мероприятия муниципальной программы;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9"/>
          <w:lang w:eastAsia="ru-RU"/>
        </w:rPr>
        <w:drawing>
          <wp:inline distT="0" distB="0" distL="0" distR="0">
            <wp:extent cx="390525" cy="266700"/>
            <wp:effectExtent l="1905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плановое значение регрессирующего ("чем меньше, тем лучше") показателя объема мероприятия муниципальной программы;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spellStart"/>
      <w:r w:rsidRPr="00863F3E">
        <w:rPr>
          <w:rFonts w:ascii="Times New Roman" w:hAnsi="Times New Roman"/>
        </w:rPr>
        <w:t>k</w:t>
      </w:r>
      <w:proofErr w:type="spellEnd"/>
      <w:r w:rsidRPr="00863F3E">
        <w:rPr>
          <w:rFonts w:ascii="Times New Roman" w:hAnsi="Times New Roman"/>
        </w:rPr>
        <w:t xml:space="preserve"> - количество мероприятий муниципальной программы;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7"/>
          <w:lang w:eastAsia="ru-RU"/>
        </w:rPr>
        <w:drawing>
          <wp:inline distT="0" distB="0" distL="0" distR="0">
            <wp:extent cx="581025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фактические затраты на реализацию мероприятий муниципальной программы;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7"/>
          <w:lang w:eastAsia="ru-RU"/>
        </w:rPr>
        <w:drawing>
          <wp:inline distT="0" distB="0" distL="0" distR="0">
            <wp:extent cx="4191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- плановые затраты на реализацию мероприятий муниципальной программы.</w:t>
      </w:r>
      <w:bookmarkStart w:id="11" w:name="Par157"/>
      <w:bookmarkEnd w:id="11"/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Приложение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к Порядку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проведения оценки эффективности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63F3E">
        <w:rPr>
          <w:rFonts w:ascii="Times New Roman" w:hAnsi="Times New Roman"/>
        </w:rPr>
        <w:t>реализации муниципальных программ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МО «Курумчинский»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2" w:name="Par163"/>
      <w:bookmarkEnd w:id="12"/>
      <w:r w:rsidRPr="00863F3E">
        <w:rPr>
          <w:rFonts w:ascii="Times New Roman" w:hAnsi="Times New Roman"/>
        </w:rPr>
        <w:t>МАТЕМАТИЧЕСКИЕ ДОПУЩЕНИЯ ПРИ РАСЧЕТЕ ЭФФЕКТИВНОСТИ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63F3E">
        <w:rPr>
          <w:rFonts w:ascii="Times New Roman" w:hAnsi="Times New Roman"/>
        </w:rPr>
        <w:t>РЕАЛИЗАЦИИ МУНИЦИПАЛЬНЫХ ПРОГРАММ МО «КУРУМЧИНСКИЙ»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4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4592"/>
        <w:gridCol w:w="4218"/>
      </w:tblGrid>
      <w:tr w:rsidR="008A02D5" w:rsidRPr="00863F3E" w:rsidTr="007C4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N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Случай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Допущение</w:t>
            </w:r>
          </w:p>
        </w:tc>
      </w:tr>
      <w:tr w:rsidR="008A02D5" w:rsidRPr="00863F3E" w:rsidTr="007C4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Плановое и фактическое значение регрессирующего ("чем меньше, тем лучше") целевого показателя равно "0"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 xml:space="preserve">Отношение </w:t>
            </w:r>
            <w:r>
              <w:rPr>
                <w:rFonts w:ascii="Times New Roman" w:hAnsi="Times New Roman"/>
                <w:noProof/>
                <w:position w:val="-27"/>
                <w:lang w:eastAsia="ru-RU"/>
              </w:rPr>
              <w:drawing>
                <wp:inline distT="0" distB="0" distL="0" distR="0">
                  <wp:extent cx="638175" cy="51435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3F3E">
              <w:rPr>
                <w:rFonts w:ascii="Times New Roman" w:hAnsi="Times New Roman"/>
              </w:rPr>
              <w:t xml:space="preserve"> признается равным "1"</w:t>
            </w:r>
          </w:p>
        </w:tc>
      </w:tr>
      <w:tr w:rsidR="008A02D5" w:rsidRPr="00863F3E" w:rsidTr="007C4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Значение целевого показателя меньше "0"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Целевой показатель не используется при расчете эффективности и корректирующего коэффициента эффективности</w:t>
            </w:r>
          </w:p>
        </w:tc>
      </w:tr>
      <w:tr w:rsidR="008A02D5" w:rsidRPr="00863F3E" w:rsidTr="007C4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Значение целевого показателя не имеет количественного выражения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Целевой показатель не используется при расчете эффективности и корректирующего коэффициента эффективности</w:t>
            </w:r>
          </w:p>
        </w:tc>
      </w:tr>
      <w:tr w:rsidR="008A02D5" w:rsidRPr="00863F3E" w:rsidTr="007C4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Целевой показатель подпрограммы муниципальной программы МО «Курумчинский» идентичен целевому показателю ведомственной целевой программы (основного мероприятия), входящей в подпрограмму муниципальной программы МО «Курумчинский»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Целевой показатель не используется при расчете корректирующего коэффициента эффективности</w:t>
            </w:r>
          </w:p>
        </w:tc>
      </w:tr>
      <w:tr w:rsidR="008A02D5" w:rsidRPr="00863F3E" w:rsidTr="007C4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Целевой показатель муниципальной программы МО «Курумчинский» идентичен целевому показателю подпрограммы, в муниципальную программу МО «Курумчинский»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Целевой показатель не используется при расчете корректирующего коэффициента эффективности</w:t>
            </w:r>
          </w:p>
        </w:tc>
      </w:tr>
      <w:tr w:rsidR="008A02D5" w:rsidRPr="00863F3E" w:rsidTr="007C4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Все целевые показатели подпрограммы муниципальной программы МО «Курумчинский» идентичны целевым показателям ведомственных целевых программ (основных мероприятий), входящих в подпрограмму муниципальной программы МО «Курумчинский»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Корректирующий коэффициент эффективности реализации подпрограммы</w:t>
            </w:r>
            <w:proofErr w:type="gramStart"/>
            <w:r w:rsidRPr="00863F3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noProof/>
                <w:position w:val="-7"/>
                <w:lang w:eastAsia="ru-RU"/>
              </w:rPr>
              <w:drawing>
                <wp:inline distT="0" distB="0" distL="0" distR="0">
                  <wp:extent cx="333375" cy="238125"/>
                  <wp:effectExtent l="1905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3F3E">
              <w:rPr>
                <w:rFonts w:ascii="Times New Roman" w:hAnsi="Times New Roman"/>
              </w:rPr>
              <w:t xml:space="preserve">) </w:t>
            </w:r>
            <w:proofErr w:type="gramEnd"/>
            <w:r w:rsidRPr="00863F3E">
              <w:rPr>
                <w:rFonts w:ascii="Times New Roman" w:hAnsi="Times New Roman"/>
              </w:rPr>
              <w:t>признается равным "1"</w:t>
            </w:r>
          </w:p>
        </w:tc>
      </w:tr>
      <w:tr w:rsidR="008A02D5" w:rsidRPr="00863F3E" w:rsidTr="007C4EE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Все целевые показатели муниципальной программы МО «Курумчинский» идентичны целевым показателям подпрограмм, ведомственных целевых программ (основных мероприятий), входящих в муниципальную программу МО «Курумчинский»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02D5" w:rsidRPr="00863F3E" w:rsidRDefault="008A02D5" w:rsidP="007C4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3F3E">
              <w:rPr>
                <w:rFonts w:ascii="Times New Roman" w:hAnsi="Times New Roman"/>
              </w:rPr>
              <w:t>Корректирующий коэффициент эффективности реализации государственной программы</w:t>
            </w:r>
            <w:proofErr w:type="gramStart"/>
            <w:r w:rsidRPr="00863F3E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noProof/>
                <w:position w:val="-7"/>
                <w:lang w:eastAsia="ru-RU"/>
              </w:rPr>
              <w:drawing>
                <wp:inline distT="0" distB="0" distL="0" distR="0">
                  <wp:extent cx="323850" cy="238125"/>
                  <wp:effectExtent l="1905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3F3E">
              <w:rPr>
                <w:rFonts w:ascii="Times New Roman" w:hAnsi="Times New Roman"/>
              </w:rPr>
              <w:t xml:space="preserve">) </w:t>
            </w:r>
            <w:proofErr w:type="gramEnd"/>
            <w:r w:rsidRPr="00863F3E">
              <w:rPr>
                <w:rFonts w:ascii="Times New Roman" w:hAnsi="Times New Roman"/>
              </w:rPr>
              <w:t>признается равным "1"</w:t>
            </w:r>
          </w:p>
        </w:tc>
      </w:tr>
    </w:tbl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bookmarkStart w:id="13" w:name="Par195"/>
      <w:bookmarkEnd w:id="13"/>
      <w:r w:rsidRPr="00863F3E">
        <w:rPr>
          <w:rFonts w:ascii="Times New Roman" w:hAnsi="Times New Roman"/>
        </w:rPr>
        <w:t>Приложение № 2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863F3E">
        <w:rPr>
          <w:rFonts w:ascii="Times New Roman" w:hAnsi="Times New Roman"/>
        </w:rPr>
        <w:t>утвержден</w:t>
      </w:r>
      <w:proofErr w:type="gramEnd"/>
      <w:r w:rsidRPr="00863F3E">
        <w:rPr>
          <w:rFonts w:ascii="Times New Roman" w:hAnsi="Times New Roman"/>
        </w:rPr>
        <w:t xml:space="preserve"> постановлением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63F3E">
        <w:rPr>
          <w:rFonts w:ascii="Times New Roman" w:hAnsi="Times New Roman"/>
        </w:rPr>
        <w:t xml:space="preserve">  главы МО «Курумчинский»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63F3E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«17</w:t>
      </w:r>
      <w:r w:rsidRPr="00863F3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апреля </w:t>
      </w:r>
      <w:r w:rsidRPr="00863F3E">
        <w:rPr>
          <w:rFonts w:ascii="Times New Roman" w:hAnsi="Times New Roman"/>
        </w:rPr>
        <w:t xml:space="preserve"> 2015 года N </w:t>
      </w:r>
      <w:r>
        <w:rPr>
          <w:rFonts w:ascii="Times New Roman" w:hAnsi="Times New Roman"/>
        </w:rPr>
        <w:t>20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14" w:name="Par201"/>
      <w:bookmarkEnd w:id="14"/>
      <w:r w:rsidRPr="00863F3E">
        <w:rPr>
          <w:rFonts w:ascii="Times New Roman" w:hAnsi="Times New Roman"/>
        </w:rPr>
        <w:t>КРИТЕРИИ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63F3E">
        <w:rPr>
          <w:rFonts w:ascii="Times New Roman" w:hAnsi="Times New Roman"/>
        </w:rPr>
        <w:t xml:space="preserve">ОЦЕНКИ ЭФФЕКТИВНОСТИ РЕАЛИЗАЦИИ </w:t>
      </w:r>
      <w:proofErr w:type="gramStart"/>
      <w:r w:rsidRPr="00863F3E">
        <w:rPr>
          <w:rFonts w:ascii="Times New Roman" w:hAnsi="Times New Roman"/>
        </w:rPr>
        <w:t>МУНИЦИПАЛЬНЫХ</w:t>
      </w:r>
      <w:proofErr w:type="gramEnd"/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ПРОГРАММ МО «КУРУМЧИНСКИЙ»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Ежегодная (промежуточная) оценка эффективности реализации муниципальных программ осуществляется по следующим критериям: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 xml:space="preserve">эффективность реализации муниципальной программы признается высокой, в случае если значение эффективности реализации муниципальной программы </w:t>
      </w:r>
      <w:r>
        <w:rPr>
          <w:rFonts w:ascii="Times New Roman" w:hAnsi="Times New Roman"/>
          <w:noProof/>
          <w:position w:val="-9"/>
          <w:lang w:eastAsia="ru-RU"/>
        </w:rPr>
        <w:drawing>
          <wp:inline distT="0" distB="0" distL="0" distR="0">
            <wp:extent cx="514350" cy="26670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не менее 90%;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 xml:space="preserve">эффективность реализации муниципальной программы признается средней, в случае если значение эффективности реализации муниципальной программы </w:t>
      </w:r>
      <w:r>
        <w:rPr>
          <w:rFonts w:ascii="Times New Roman" w:hAnsi="Times New Roman"/>
          <w:noProof/>
          <w:position w:val="-9"/>
          <w:lang w:eastAsia="ru-RU"/>
        </w:rPr>
        <w:drawing>
          <wp:inline distT="0" distB="0" distL="0" distR="0">
            <wp:extent cx="514350" cy="2667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не менее 80%;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 xml:space="preserve">эффективность реализации муниципальной программы признается удовлетворительной, в случае если значение эффективности реализации муниципальной программы </w:t>
      </w:r>
      <w:r>
        <w:rPr>
          <w:rFonts w:ascii="Times New Roman" w:hAnsi="Times New Roman"/>
          <w:noProof/>
          <w:position w:val="-9"/>
          <w:lang w:eastAsia="ru-RU"/>
        </w:rPr>
        <w:drawing>
          <wp:inline distT="0" distB="0" distL="0" distR="0">
            <wp:extent cx="514350" cy="2667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3F3E">
        <w:rPr>
          <w:rFonts w:ascii="Times New Roman" w:hAnsi="Times New Roman"/>
        </w:rPr>
        <w:t xml:space="preserve"> не менее 70%.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63F3E">
        <w:rPr>
          <w:rFonts w:ascii="Times New Roman" w:hAnsi="Times New Roman"/>
        </w:rPr>
        <w:t>В остальных случаях эффективность реализации муниципальной программы признается неудовлетворительной.</w:t>
      </w:r>
    </w:p>
    <w:p w:rsidR="008A02D5" w:rsidRPr="00863F3E" w:rsidRDefault="008A02D5" w:rsidP="008A02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514CA" w:rsidRDefault="00E514CA"/>
    <w:sectPr w:rsidR="00E514CA" w:rsidSect="00E51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2D5"/>
    <w:rsid w:val="008A02D5"/>
    <w:rsid w:val="00E5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2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" Type="http://schemas.openxmlformats.org/officeDocument/2006/relationships/webSettings" Target="web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5" Type="http://schemas.openxmlformats.org/officeDocument/2006/relationships/hyperlink" Target="consultantplus://offline/ref=DD3863292A309507E6136B415CA27BA8A516A3EDB71135B5223B5298B1m039G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hyperlink" Target="consultantplus://offline/ref=7425AE50121304C0BE361D8B51F2F0D0CF495E5899A033540A262139BDDDC6510922AF53151FC2F7x609I" TargetMode="Externa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2227</Words>
  <Characters>12697</Characters>
  <Application>Microsoft Office Word</Application>
  <DocSecurity>0</DocSecurity>
  <Lines>105</Lines>
  <Paragraphs>29</Paragraphs>
  <ScaleCrop>false</ScaleCrop>
  <Company>Computer</Company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2015-05-08T06:30:00Z</dcterms:created>
  <dcterms:modified xsi:type="dcterms:W3CDTF">2015-05-08T06:30:00Z</dcterms:modified>
</cp:coreProperties>
</file>