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D9" w:rsidRPr="002F56D9" w:rsidRDefault="00BD1A87" w:rsidP="002F5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15.05.2019 г., № 5/21</w:t>
      </w:r>
    </w:p>
    <w:p w:rsidR="002F56D9" w:rsidRPr="002F56D9" w:rsidRDefault="002F56D9" w:rsidP="002F5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6D9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F56D9" w:rsidRPr="002F56D9" w:rsidRDefault="002F56D9" w:rsidP="002F5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6D9">
        <w:rPr>
          <w:rFonts w:ascii="Arial" w:hAnsi="Arial" w:cs="Arial"/>
          <w:b/>
          <w:sz w:val="32"/>
          <w:szCs w:val="32"/>
        </w:rPr>
        <w:t>ИРКУТСКАЯ ОБЛАСТЬ</w:t>
      </w:r>
    </w:p>
    <w:p w:rsidR="002F56D9" w:rsidRPr="002F56D9" w:rsidRDefault="002F56D9" w:rsidP="002F5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6D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2F56D9" w:rsidRPr="002F56D9" w:rsidRDefault="002F56D9" w:rsidP="002F5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6D9">
        <w:rPr>
          <w:rFonts w:ascii="Arial" w:hAnsi="Arial" w:cs="Arial"/>
          <w:b/>
          <w:sz w:val="32"/>
          <w:szCs w:val="32"/>
        </w:rPr>
        <w:t>ДУМА МУНИЦИПАЛЬНОГО ОБРАЗОВАНИЯ «КУРУМЧИНСКИЙ»</w:t>
      </w:r>
    </w:p>
    <w:p w:rsidR="002F56D9" w:rsidRPr="002F56D9" w:rsidRDefault="002F56D9" w:rsidP="002F5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6D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6C6B74" w:rsidRPr="002F56D9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6B74" w:rsidRPr="002F56D9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C6B74" w:rsidRPr="002F56D9" w:rsidRDefault="00B16D6F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F56D9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ПОЛОЖЕНИЯ О СТАРОСТЕ</w:t>
      </w:r>
      <w:r w:rsidRPr="002F56D9">
        <w:rPr>
          <w:rFonts w:ascii="Arial" w:eastAsia="Times New Roman" w:hAnsi="Arial" w:cs="Arial"/>
          <w:b/>
          <w:sz w:val="28"/>
          <w:szCs w:val="28"/>
          <w:lang w:eastAsia="ru-RU"/>
        </w:rPr>
        <w:br/>
        <w:t>СЕЛЬСКОГО НАСЕЛЕННОГО ПУНКТА</w:t>
      </w:r>
      <w:r w:rsidRPr="002F56D9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footnoteReference w:id="1"/>
      </w:r>
    </w:p>
    <w:p w:rsidR="006C6B74" w:rsidRPr="002F56D9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27</w:t>
      </w:r>
      <w:r w:rsidRPr="00BD1A8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B74" w:rsidRPr="00BD1A8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BD1A8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BD1A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2F56D9" w:rsidRPr="00BD1A87">
        <w:rPr>
          <w:rFonts w:ascii="Arial" w:eastAsia="Times New Roman" w:hAnsi="Arial" w:cs="Arial"/>
          <w:sz w:val="24"/>
          <w:szCs w:val="24"/>
          <w:lang w:eastAsia="ru-RU"/>
        </w:rPr>
        <w:t>статьей 6</w:t>
      </w:r>
      <w:r w:rsidR="006C6B74"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2F56D9"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«Курумчинский» </w:t>
      </w:r>
    </w:p>
    <w:p w:rsidR="006C6B74" w:rsidRPr="00BD1A87" w:rsidRDefault="002F56D9" w:rsidP="002F56D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B16D6F" w:rsidRPr="00BD1A87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BD1A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6D6F" w:rsidRPr="00BD1A8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6B74" w:rsidRPr="00BD1A87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BD1A8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</w:t>
      </w:r>
      <w:r w:rsidR="00953E26" w:rsidRPr="00BD1A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D1A87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BD1A87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Pr="00BD1A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D1A87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C6B74" w:rsidRPr="00BD1A87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53E26" w:rsidRPr="00BD1A87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Pr="00BD1A87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0866C8" w:rsidRPr="00BD1A87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0866C8" w:rsidRPr="00BD1A87" w:rsidTr="00884F2B">
        <w:tc>
          <w:tcPr>
            <w:tcW w:w="4785" w:type="dxa"/>
          </w:tcPr>
          <w:p w:rsidR="000866C8" w:rsidRPr="00BD1A87" w:rsidRDefault="000866C8" w:rsidP="00953E2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0866C8" w:rsidRPr="00BD1A87" w:rsidRDefault="000866C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Председатель </w:t>
            </w:r>
            <w:r w:rsidR="002F56D9" w:rsidRPr="00BD1A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Думы МО «Курумчинский</w:t>
            </w:r>
          </w:p>
          <w:p w:rsidR="002F56D9" w:rsidRPr="00BD1A87" w:rsidRDefault="002F56D9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О. Ф. </w:t>
            </w:r>
            <w:proofErr w:type="spellStart"/>
            <w:r w:rsidRPr="00BD1A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Селянгина</w:t>
            </w:r>
            <w:proofErr w:type="spellEnd"/>
          </w:p>
          <w:p w:rsidR="000866C8" w:rsidRPr="00BD1A87" w:rsidRDefault="000866C8" w:rsidP="001000D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0866C8" w:rsidRPr="00BD1A87" w:rsidRDefault="000866C8" w:rsidP="002F56D9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2F56D9" w:rsidRPr="00BD1A87" w:rsidRDefault="002F56D9" w:rsidP="002F56D9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Сахаев В. Г. </w:t>
            </w:r>
          </w:p>
        </w:tc>
      </w:tr>
    </w:tbl>
    <w:p w:rsidR="000866C8" w:rsidRPr="00BD1A87" w:rsidRDefault="000866C8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6D9" w:rsidRPr="00BD1A87" w:rsidRDefault="002F56D9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A87" w:rsidRDefault="002F56D9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BD1A87" w:rsidRDefault="00BD1A87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A87" w:rsidRDefault="00BD1A87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A87" w:rsidRDefault="00BD1A87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A87" w:rsidRDefault="00BD1A87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A87" w:rsidRDefault="00BD1A87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A87" w:rsidRDefault="00BD1A87" w:rsidP="002F5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B74" w:rsidRPr="00BD1A87" w:rsidRDefault="00BD1A87" w:rsidP="00BD1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</w:t>
      </w:r>
      <w:r w:rsidR="002F56D9"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 w:rsidR="006C6B74"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ТВЕРЖДЕНО</w:t>
      </w:r>
    </w:p>
    <w:p w:rsidR="006C6B74" w:rsidRPr="00BD1A87" w:rsidRDefault="006C6B74" w:rsidP="002F56D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решением </w:t>
      </w:r>
      <w:r w:rsidR="002F56D9"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Думы МО «Курумчинский»</w:t>
      </w:r>
    </w:p>
    <w:p w:rsidR="006C6B74" w:rsidRPr="00BD1A87" w:rsidRDefault="002F56D9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от «15</w:t>
      </w:r>
      <w:r w:rsidR="006C6B74"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</w:t>
      </w:r>
      <w:r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мая 2019</w:t>
      </w:r>
      <w:r w:rsidR="006C6B74"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№ </w:t>
      </w:r>
      <w:r w:rsidR="00BD1A87"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5/21</w:t>
      </w:r>
    </w:p>
    <w:p w:rsidR="006C6B74" w:rsidRPr="00BD1A87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E26" w:rsidRPr="00BD1A87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24"/>
      <w:bookmarkEnd w:id="1"/>
      <w:r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bookmarkStart w:id="2" w:name="Par35"/>
      <w:bookmarkEnd w:id="2"/>
      <w:r w:rsidR="00953E26"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</w:t>
      </w:r>
      <w:r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953E26"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6C6B74" w:rsidRPr="00BD1A87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6C6B74" w:rsidRPr="00BD1A87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BD1A87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proofErr w:type="gramStart"/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proofErr w:type="gramEnd"/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2F56D9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я «Курумчинский» 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BD1A87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="00311463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BD1A8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4E275C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2F56D9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«Курумчинский» </w:t>
      </w:r>
      <w:r w:rsidR="004E275C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BD1A8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BD1A8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BD1A87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BD1A87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="008407EA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  <w:r w:rsidR="006B00AC" w:rsidRPr="00BD1A8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</w:p>
    <w:p w:rsidR="00E1268C" w:rsidRPr="00BD1A87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="006B00AC" w:rsidRPr="00BD1A8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</w:p>
    <w:p w:rsidR="00E1268C" w:rsidRPr="00BD1A87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7) содействие органам местного самоуправления муниципального образования при решении вопросов местного значения по организации и 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  <w:r w:rsidR="006B00AC" w:rsidRPr="00BD1A8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4"/>
      </w:r>
    </w:p>
    <w:p w:rsidR="006C6B74" w:rsidRPr="00BD1A87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BD1A87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</w:t>
      </w:r>
      <w:r w:rsidR="00761711" w:rsidRPr="00BD1A8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5"/>
      </w:r>
      <w:r w:rsidR="00D534FC" w:rsidRPr="00BD1A8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BD1A87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BD1A87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BD1A87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BD1A87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</w:t>
      </w:r>
      <w:r w:rsidR="00990386" w:rsidRPr="00BD1A8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="00990386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:</w:t>
      </w:r>
    </w:p>
    <w:p w:rsidR="00B06A8D" w:rsidRPr="00BD1A87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спользованием с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отового телефона, – не более 100</w:t>
      </w:r>
      <w:r w:rsidR="00990386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BD1A87" w:rsidRDefault="0099038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 xml:space="preserve">2) услуги подключения к информационно-телекоммуникационной сети «Интернет», в том числе с использованием сотового телефона, – не более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300</w:t>
      </w: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BD1A87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) почтовая связь – не более 100</w:t>
      </w:r>
      <w:r w:rsidR="00990386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BD1A87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B06A8D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) транспортные расходы</w:t>
      </w:r>
      <w:r w:rsidR="00990386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, за исключением услуг такси, авиационного, железнодоро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жного транспорта, – не более 500</w:t>
      </w:r>
      <w:r w:rsidR="00990386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рублей в месяц.</w:t>
      </w:r>
    </w:p>
    <w:p w:rsidR="00B06A8D" w:rsidRPr="00BD1A87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BD1A87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местную администрацию муниципального образования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«Курумчинский»</w:t>
      </w:r>
      <w:r w:rsidR="00CC270B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BD1A87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течение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5B00EE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proofErr w:type="gramStart"/>
      <w:r w:rsidR="00CC270B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BD1A87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BD1A87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BD1A87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BD1A87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10</w:t>
      </w: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BD1A87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BD1A87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9F" w:rsidRPr="00BD1A87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306C9F" w:rsidRPr="00BD1A87" w:rsidSect="007B5C55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BD1A87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Приложение</w:t>
      </w:r>
    </w:p>
    <w:p w:rsidR="00186F8D" w:rsidRPr="00BD1A87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к Положению о старосте</w:t>
      </w:r>
    </w:p>
    <w:p w:rsidR="00186F8D" w:rsidRPr="00BD1A87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1A87">
        <w:rPr>
          <w:rFonts w:ascii="Courier New" w:eastAsia="Times New Roman" w:hAnsi="Courier New" w:cs="Courier New"/>
          <w:sz w:val="20"/>
          <w:szCs w:val="20"/>
          <w:lang w:eastAsia="ru-RU"/>
        </w:rPr>
        <w:t>населенного пункта</w:t>
      </w:r>
    </w:p>
    <w:p w:rsidR="00186F8D" w:rsidRPr="00BD1A8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8D" w:rsidRPr="00BD1A8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BD1A87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BD1A8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СТАРОСТ</w:t>
      </w:r>
      <w:r w:rsidR="007E57FA"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 </w:t>
      </w:r>
      <w:r w:rsidRPr="00BD1A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186F8D" w:rsidRPr="00BD1A87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6F8D" w:rsidRPr="00BD1A87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BD1A87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местной администрации муниципального образования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«Курумчинский</w:t>
      </w:r>
      <w:r w:rsidR="002F56D9" w:rsidRPr="00BD1A87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» 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proofErr w:type="gramEnd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  <w:proofErr w:type="gramEnd"/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BD1A87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«Курумчинский»</w:t>
      </w:r>
      <w:r w:rsidR="00A550ED" w:rsidRPr="00BD1A87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 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A550ED"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муниципального образования </w:t>
      </w:r>
      <w:r w:rsidR="002F56D9"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«Курумчинский»</w:t>
      </w:r>
      <w:r w:rsidR="002F56D9" w:rsidRPr="00BD1A87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 xml:space="preserve">. </w:t>
      </w:r>
      <w:r w:rsidRPr="00BD1A8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BD1A87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A550ED" w:rsidRPr="00BD1A87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7F28A2" w:rsidRPr="00BD1A8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Pr="00BD1A8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RPr="00BD1A87" w:rsidTr="00CF3C13">
        <w:tc>
          <w:tcPr>
            <w:tcW w:w="4111" w:type="dxa"/>
          </w:tcPr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BD1A87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CF3C13" w:rsidRPr="00BD1A87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7F28A2" w:rsidRPr="00BD1A87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CF3C13" w:rsidRPr="00BD1A87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BD1A87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Pr="00BD1A87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BD1A87" w:rsidTr="004C51A6">
        <w:tc>
          <w:tcPr>
            <w:tcW w:w="1559" w:type="dxa"/>
            <w:tcBorders>
              <w:right w:val="nil"/>
            </w:tcBorders>
          </w:tcPr>
          <w:p w:rsidR="004C51A6" w:rsidRPr="00BD1A87" w:rsidRDefault="004C51A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BD1A87" w:rsidTr="00F139E2">
              <w:tc>
                <w:tcPr>
                  <w:tcW w:w="1304" w:type="dxa"/>
                </w:tcPr>
                <w:p w:rsidR="004C51A6" w:rsidRPr="00BD1A8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BD1A8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BD1A8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BD1A8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4C51A6" w:rsidRPr="00BD1A87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554038" w:rsidRPr="00BD1A87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BD1A87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A550ED" w:rsidRPr="00BD1A87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BD1A87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</w:t>
            </w:r>
            <w:r w:rsidR="004C51A6" w:rsidRPr="00BD1A87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ФАМИЛИЯ</w:t>
            </w:r>
            <w:proofErr w:type="gramEnd"/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имя отчество</w:t>
            </w:r>
            <w:r w:rsidR="00554038" w:rsidRPr="00BD1A87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)</w:t>
            </w:r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BD1A87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ЯВЛЯЕТСЯ СТАРОСТО</w:t>
            </w:r>
            <w:r w:rsidR="00A550ED"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Й</w:t>
            </w:r>
          </w:p>
          <w:p w:rsidR="00A550ED" w:rsidRPr="00BD1A87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BD1A87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  <w:lang w:eastAsia="ru-RU"/>
              </w:rPr>
            </w:pPr>
          </w:p>
          <w:p w:rsidR="00A550ED" w:rsidRPr="00BD1A87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Глава</w:t>
            </w:r>
          </w:p>
          <w:p w:rsidR="00A550ED" w:rsidRPr="00BD1A87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BD1A87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4C51A6" w:rsidRPr="00BD1A87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CF3C13" w:rsidRPr="002F56D9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sectPr w:rsidR="00CF3C13" w:rsidRPr="002F56D9" w:rsidSect="00E82DE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5F" w:rsidRDefault="0078685F" w:rsidP="006C6B74">
      <w:pPr>
        <w:spacing w:after="0" w:line="240" w:lineRule="auto"/>
      </w:pPr>
      <w:r>
        <w:separator/>
      </w:r>
    </w:p>
  </w:endnote>
  <w:endnote w:type="continuationSeparator" w:id="0">
    <w:p w:rsidR="0078685F" w:rsidRDefault="0078685F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5F" w:rsidRDefault="0078685F" w:rsidP="006C6B74">
      <w:pPr>
        <w:spacing w:after="0" w:line="240" w:lineRule="auto"/>
      </w:pPr>
      <w:r>
        <w:separator/>
      </w:r>
    </w:p>
  </w:footnote>
  <w:footnote w:type="continuationSeparator" w:id="0">
    <w:p w:rsidR="0078685F" w:rsidRDefault="0078685F" w:rsidP="006C6B74">
      <w:pPr>
        <w:spacing w:after="0" w:line="240" w:lineRule="auto"/>
      </w:pPr>
      <w:r>
        <w:continuationSeparator/>
      </w:r>
    </w:p>
  </w:footnote>
  <w:footnote w:id="1">
    <w:p w:rsidR="00B16D6F" w:rsidRPr="002F56D9" w:rsidRDefault="00B16D6F" w:rsidP="002F56D9">
      <w:pPr>
        <w:pStyle w:val="a3"/>
        <w:spacing w:line="228" w:lineRule="auto"/>
        <w:jc w:val="both"/>
        <w:rPr>
          <w:sz w:val="22"/>
          <w:szCs w:val="22"/>
        </w:rPr>
      </w:pPr>
    </w:p>
  </w:footnote>
  <w:footnote w:id="2">
    <w:p w:rsidR="002F56D9" w:rsidRDefault="002F56D9" w:rsidP="006B00AC">
      <w:pPr>
        <w:pStyle w:val="a3"/>
        <w:ind w:firstLine="709"/>
        <w:jc w:val="both"/>
        <w:rPr>
          <w:sz w:val="22"/>
          <w:szCs w:val="22"/>
        </w:rPr>
      </w:pPr>
    </w:p>
    <w:p w:rsidR="006B00AC" w:rsidRPr="00C244FA" w:rsidRDefault="006B00AC" w:rsidP="006B00AC">
      <w:pPr>
        <w:pStyle w:val="a3"/>
        <w:ind w:firstLine="709"/>
        <w:jc w:val="both"/>
        <w:rPr>
          <w:sz w:val="22"/>
          <w:szCs w:val="22"/>
        </w:rPr>
      </w:pPr>
    </w:p>
  </w:footnote>
  <w:footnote w:id="3">
    <w:p w:rsidR="006B00AC" w:rsidRPr="00C244FA" w:rsidRDefault="006B00AC" w:rsidP="006B00AC">
      <w:pPr>
        <w:pStyle w:val="a3"/>
        <w:ind w:firstLine="709"/>
        <w:jc w:val="both"/>
        <w:rPr>
          <w:sz w:val="22"/>
          <w:szCs w:val="22"/>
        </w:rPr>
      </w:pPr>
    </w:p>
  </w:footnote>
  <w:footnote w:id="4">
    <w:p w:rsidR="006B00AC" w:rsidRPr="00C244FA" w:rsidRDefault="006B00AC" w:rsidP="006B00AC">
      <w:pPr>
        <w:pStyle w:val="a3"/>
        <w:ind w:firstLine="709"/>
        <w:jc w:val="both"/>
        <w:rPr>
          <w:sz w:val="22"/>
          <w:szCs w:val="22"/>
        </w:rPr>
      </w:pPr>
    </w:p>
  </w:footnote>
  <w:footnote w:id="5">
    <w:p w:rsidR="00761711" w:rsidRPr="00C244FA" w:rsidRDefault="00761711" w:rsidP="00761711">
      <w:pPr>
        <w:pStyle w:val="a3"/>
        <w:ind w:firstLine="709"/>
        <w:jc w:val="both"/>
        <w:rPr>
          <w:sz w:val="22"/>
          <w:szCs w:val="22"/>
        </w:rPr>
      </w:pPr>
    </w:p>
  </w:footnote>
  <w:footnote w:id="6">
    <w:p w:rsidR="00990386" w:rsidRPr="00C244FA" w:rsidRDefault="00990386" w:rsidP="00990386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7B5C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87">
          <w:rPr>
            <w:noProof/>
          </w:rPr>
          <w:t>4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E82D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87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21216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62B4"/>
    <w:rsid w:val="00203E8B"/>
    <w:rsid w:val="00254A66"/>
    <w:rsid w:val="002F0E55"/>
    <w:rsid w:val="002F56D9"/>
    <w:rsid w:val="00306C9F"/>
    <w:rsid w:val="00311463"/>
    <w:rsid w:val="0033742F"/>
    <w:rsid w:val="00366297"/>
    <w:rsid w:val="003B08C9"/>
    <w:rsid w:val="003C200E"/>
    <w:rsid w:val="0040038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5553"/>
    <w:rsid w:val="00685924"/>
    <w:rsid w:val="0069371F"/>
    <w:rsid w:val="006B00AC"/>
    <w:rsid w:val="006C6B74"/>
    <w:rsid w:val="00747153"/>
    <w:rsid w:val="00761711"/>
    <w:rsid w:val="0078685F"/>
    <w:rsid w:val="007B4A0F"/>
    <w:rsid w:val="007B5C55"/>
    <w:rsid w:val="007C212A"/>
    <w:rsid w:val="007E57FA"/>
    <w:rsid w:val="007F0105"/>
    <w:rsid w:val="007F28A2"/>
    <w:rsid w:val="008407EA"/>
    <w:rsid w:val="008B6D0D"/>
    <w:rsid w:val="009160B2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45BA9"/>
    <w:rsid w:val="00B95F95"/>
    <w:rsid w:val="00BD1A87"/>
    <w:rsid w:val="00C244F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C6757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Александра</cp:lastModifiedBy>
  <cp:revision>3</cp:revision>
  <cp:lastPrinted>2019-05-24T07:16:00Z</cp:lastPrinted>
  <dcterms:created xsi:type="dcterms:W3CDTF">2019-05-15T03:13:00Z</dcterms:created>
  <dcterms:modified xsi:type="dcterms:W3CDTF">2019-05-24T07:17:00Z</dcterms:modified>
</cp:coreProperties>
</file>